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8259E" w14:textId="77777777" w:rsidR="00B166D1" w:rsidRPr="009E7186" w:rsidRDefault="00B166D1" w:rsidP="00B166D1">
      <w:pPr>
        <w:pStyle w:val="a4"/>
        <w:ind w:left="4395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E718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ПРИЛОЖЕНИЕ № 1</w:t>
      </w:r>
    </w:p>
    <w:p w14:paraId="2EA8251F" w14:textId="77777777" w:rsidR="00B166D1" w:rsidRPr="009E7186" w:rsidRDefault="00B166D1" w:rsidP="00B166D1">
      <w:pPr>
        <w:pStyle w:val="a4"/>
        <w:ind w:left="4395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14:paraId="03A4E085" w14:textId="77777777" w:rsidR="00B166D1" w:rsidRPr="009E7186" w:rsidRDefault="00B166D1" w:rsidP="00B166D1">
      <w:pPr>
        <w:pStyle w:val="a4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УТВЕРЖДЕНЫ</w:t>
      </w:r>
    </w:p>
    <w:p w14:paraId="67460204" w14:textId="77777777" w:rsidR="00B166D1" w:rsidRPr="009E7186" w:rsidRDefault="00B166D1" w:rsidP="00B166D1">
      <w:pPr>
        <w:pStyle w:val="a4"/>
        <w:ind w:left="4111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E718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Приказом директора МБУК РСП КР</w:t>
      </w:r>
    </w:p>
    <w:p w14:paraId="03C83A09" w14:textId="77777777" w:rsidR="00B166D1" w:rsidRPr="009E7186" w:rsidRDefault="00B166D1" w:rsidP="00B166D1">
      <w:pPr>
        <w:pStyle w:val="a4"/>
        <w:ind w:left="4111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E718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9E718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14:paraId="336711EF" w14:textId="77777777" w:rsidR="00B166D1" w:rsidRPr="009E7186" w:rsidRDefault="00B166D1" w:rsidP="00B166D1">
      <w:pPr>
        <w:pStyle w:val="a4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Pr="009E7186">
        <w:rPr>
          <w:rFonts w:ascii="Times New Roman" w:hAnsi="Times New Roman" w:cs="Times New Roman"/>
          <w:sz w:val="28"/>
          <w:szCs w:val="28"/>
        </w:rPr>
        <w:t xml:space="preserve"> января 2024 года </w:t>
      </w:r>
      <w:r>
        <w:rPr>
          <w:rFonts w:ascii="Times New Roman" w:hAnsi="Times New Roman" w:cs="Times New Roman"/>
          <w:sz w:val="28"/>
          <w:szCs w:val="28"/>
        </w:rPr>
        <w:t>№ 6-П</w:t>
      </w:r>
    </w:p>
    <w:p w14:paraId="1427CD2D" w14:textId="77777777" w:rsidR="00B166D1" w:rsidRPr="009E7186" w:rsidRDefault="00B166D1" w:rsidP="00B166D1">
      <w:pPr>
        <w:pStyle w:val="a4"/>
        <w:ind w:left="4395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14:paraId="55F6F889" w14:textId="77777777" w:rsidR="00B166D1" w:rsidRDefault="00B166D1" w:rsidP="00B166D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97AA7" w14:textId="77777777" w:rsidR="00B166D1" w:rsidRPr="009E7186" w:rsidRDefault="00B166D1" w:rsidP="00B166D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E7186">
        <w:rPr>
          <w:rFonts w:ascii="Times New Roman" w:hAnsi="Times New Roman" w:cs="Times New Roman"/>
          <w:b/>
          <w:bCs/>
          <w:sz w:val="28"/>
          <w:szCs w:val="28"/>
        </w:rPr>
        <w:t>Типовые требования организации работы</w:t>
      </w:r>
    </w:p>
    <w:p w14:paraId="46D36588" w14:textId="77777777" w:rsidR="00B166D1" w:rsidRPr="009E7186" w:rsidRDefault="00B166D1" w:rsidP="00B166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186"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 в муниципальном бюджетном учреждении культуры</w:t>
      </w:r>
      <w:r w:rsidRPr="009E71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Раздольненского сельского поселения Кореновс</w:t>
      </w:r>
      <w:r w:rsidRPr="009E7186">
        <w:rPr>
          <w:rFonts w:ascii="Times New Roman" w:hAnsi="Times New Roman" w:cs="Times New Roman"/>
          <w:b/>
          <w:bCs/>
          <w:sz w:val="28"/>
          <w:szCs w:val="28"/>
        </w:rPr>
        <w:t>кого</w:t>
      </w:r>
    </w:p>
    <w:bookmarkEnd w:id="0"/>
    <w:p w14:paraId="36EAFED4" w14:textId="77777777" w:rsidR="00B166D1" w:rsidRPr="009E7186" w:rsidRDefault="00B166D1" w:rsidP="00B166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03EDE7C" w14:textId="77777777" w:rsidR="00B166D1" w:rsidRPr="009E7186" w:rsidRDefault="00B166D1" w:rsidP="00B166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1100"/>
      <w:r w:rsidRPr="009E7186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1"/>
    </w:p>
    <w:p w14:paraId="36EA2239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" w:name="sub_1101"/>
      <w:r w:rsidRPr="009E7186">
        <w:rPr>
          <w:rFonts w:ascii="Times New Roman" w:hAnsi="Times New Roman" w:cs="Times New Roman"/>
          <w:sz w:val="28"/>
          <w:szCs w:val="28"/>
        </w:rPr>
        <w:t xml:space="preserve">1.1. Настоящие единые требования к организации работы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муниципальном учреждении</w:t>
      </w:r>
      <w:r w:rsidRPr="009E7186">
        <w:rPr>
          <w:rFonts w:ascii="Times New Roman" w:hAnsi="Times New Roman" w:cs="Times New Roman"/>
          <w:sz w:val="28"/>
          <w:szCs w:val="28"/>
        </w:rPr>
        <w:t xml:space="preserve"> Раздольненского сельского поселения Кореновского района (далее - Требования) разработаны во исполнение </w:t>
      </w:r>
      <w:r w:rsidRPr="009E7186">
        <w:rPr>
          <w:rStyle w:val="a3"/>
          <w:rFonts w:ascii="Times New Roman" w:hAnsi="Times New Roman" w:cs="Times New Roman"/>
          <w:sz w:val="28"/>
          <w:szCs w:val="28"/>
        </w:rPr>
        <w:t>статьи 13.3</w:t>
      </w:r>
      <w:r w:rsidRPr="009E718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№273-ФЗ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в целях формирования единого подхода к обеспечению работы по профилактике и противодействию коррупции в </w:t>
      </w:r>
      <w:r w:rsidRPr="00B679D4">
        <w:rPr>
          <w:rFonts w:ascii="Times New Roman" w:hAnsi="Times New Roman" w:cs="Times New Roman"/>
          <w:bCs/>
          <w:sz w:val="28"/>
          <w:szCs w:val="28"/>
        </w:rPr>
        <w:t>муниципальном бюджетном учреждении культуры</w:t>
      </w:r>
      <w:r w:rsidRPr="00B679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Раздольненского сельского поселения Кореновс</w:t>
      </w:r>
      <w:r w:rsidRPr="00B679D4">
        <w:rPr>
          <w:rFonts w:ascii="Times New Roman" w:hAnsi="Times New Roman" w:cs="Times New Roman"/>
          <w:bCs/>
          <w:sz w:val="28"/>
          <w:szCs w:val="28"/>
        </w:rPr>
        <w:t xml:space="preserve">кого </w:t>
      </w:r>
      <w:r w:rsidRPr="009E7186">
        <w:rPr>
          <w:rFonts w:ascii="Times New Roman" w:hAnsi="Times New Roman" w:cs="Times New Roman"/>
          <w:sz w:val="28"/>
          <w:szCs w:val="28"/>
        </w:rPr>
        <w:t>(далее — учреждение).</w:t>
      </w:r>
    </w:p>
    <w:p w14:paraId="4F2FC331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1.</w:t>
      </w:r>
      <w:bookmarkStart w:id="3" w:name="p_20"/>
      <w:bookmarkEnd w:id="3"/>
      <w:r w:rsidRPr="009E7186">
        <w:rPr>
          <w:rFonts w:ascii="Times New Roman" w:hAnsi="Times New Roman" w:cs="Times New Roman"/>
          <w:sz w:val="28"/>
          <w:szCs w:val="28"/>
        </w:rPr>
        <w:t>2. Нормативными актами, регулирующи</w:t>
      </w: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r w:rsidRPr="009E718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антикоррупционную </w:t>
      </w: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организации, являются также Федеральный закон от 05 апреля 2013 года №44-ФЗ «О контрактной системе в сфере закупок товаров, работ, услуг для обеспечения государственных и муниципальных нужд», Устав муниципального учреждения и другие локальные акты.</w:t>
      </w:r>
      <w:bookmarkEnd w:id="2"/>
    </w:p>
    <w:p w14:paraId="76600A83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A151AF3" wp14:editId="06B7AEED">
                <wp:simplePos x="0" y="0"/>
                <wp:positionH relativeFrom="page">
                  <wp:posOffset>381000</wp:posOffset>
                </wp:positionH>
                <wp:positionV relativeFrom="paragraph">
                  <wp:align>top</wp:align>
                </wp:positionV>
                <wp:extent cx="174625" cy="174625"/>
                <wp:effectExtent l="0" t="3810" r="635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5000C" w14:textId="77777777" w:rsidR="00B166D1" w:rsidRDefault="00B166D1" w:rsidP="00B166D1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51AF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pt;margin-top:0;width:13.75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" o:allowincell="f" stroked="f">
                <v:fill opacity="0"/>
                <v:textbox inset=".6pt,.6pt,.6pt,.6pt">
                  <w:txbxContent>
                    <w:p w14:paraId="3985000C" w14:textId="77777777" w:rsidR="00B166D1" w:rsidRDefault="00B166D1" w:rsidP="00B166D1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4" w:name="sub_1102"/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Документы, регламентирующие вопросы предупреждения и противодействия коррупции, рекомендуется принимать </w:t>
      </w:r>
      <w:r w:rsidRPr="009E7186">
        <w:rPr>
          <w:rFonts w:ascii="Times New Roman" w:hAnsi="Times New Roman" w:cs="Times New Roman"/>
          <w:sz w:val="28"/>
          <w:szCs w:val="28"/>
        </w:rPr>
        <w:t>в форме локальных актов в целях обеспечения выполнения их требований всеми работниками организации.</w:t>
      </w:r>
    </w:p>
    <w:p w14:paraId="5D802A04" w14:textId="77777777" w:rsidR="00B166D1" w:rsidRPr="009E7186" w:rsidRDefault="00B166D1" w:rsidP="00B166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00"/>
      <w:bookmarkEnd w:id="4"/>
      <w:r w:rsidRPr="009E7186">
        <w:rPr>
          <w:rFonts w:ascii="Times New Roman" w:hAnsi="Times New Roman" w:cs="Times New Roman"/>
          <w:sz w:val="28"/>
          <w:szCs w:val="28"/>
        </w:rPr>
        <w:t xml:space="preserve">2. Основные принципы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муниципальном учреждении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18D8C0FC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6" w:name="sub_1201"/>
      <w:r w:rsidRPr="009E7186">
        <w:rPr>
          <w:rFonts w:ascii="Times New Roman" w:hAnsi="Times New Roman" w:cs="Times New Roman"/>
          <w:sz w:val="28"/>
          <w:szCs w:val="28"/>
        </w:rPr>
        <w:t>2.1. Принцип соответствия политики организации действующему законодательству и общепринятым нормам.</w:t>
      </w:r>
      <w:bookmarkEnd w:id="6"/>
    </w:p>
    <w:p w14:paraId="4E703BBE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7" w:name="sub_1202"/>
      <w:r w:rsidRPr="009E7186">
        <w:rPr>
          <w:rFonts w:ascii="Times New Roman" w:hAnsi="Times New Roman" w:cs="Times New Roman"/>
          <w:sz w:val="28"/>
          <w:szCs w:val="28"/>
        </w:rPr>
        <w:t>2.2. Принцип личного примера руководства организации.</w:t>
      </w:r>
      <w:bookmarkEnd w:id="7"/>
    </w:p>
    <w:p w14:paraId="42B0CAB4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8" w:name="sub_1203"/>
      <w:r w:rsidRPr="009E7186">
        <w:rPr>
          <w:rFonts w:ascii="Times New Roman" w:hAnsi="Times New Roman" w:cs="Times New Roman"/>
          <w:sz w:val="28"/>
          <w:szCs w:val="28"/>
        </w:rPr>
        <w:t>2.3. Принцип вовлеченности работников.</w:t>
      </w:r>
      <w:bookmarkEnd w:id="8"/>
    </w:p>
    <w:p w14:paraId="135D3DB3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9" w:name="sub_1204"/>
      <w:r w:rsidRPr="009E7186">
        <w:rPr>
          <w:rFonts w:ascii="Times New Roman" w:hAnsi="Times New Roman" w:cs="Times New Roman"/>
          <w:sz w:val="28"/>
          <w:szCs w:val="28"/>
        </w:rPr>
        <w:t>2.4. Принцип соразмерности антикоррупционных процедур риску коррупции.</w:t>
      </w:r>
      <w:bookmarkEnd w:id="9"/>
    </w:p>
    <w:p w14:paraId="7B14BB7D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0" w:name="sub_1205"/>
      <w:r w:rsidRPr="009E7186">
        <w:rPr>
          <w:rFonts w:ascii="Times New Roman" w:hAnsi="Times New Roman" w:cs="Times New Roman"/>
          <w:sz w:val="28"/>
          <w:szCs w:val="28"/>
        </w:rPr>
        <w:t>2.5. Принцип эффективности антикоррупционных процедур.</w:t>
      </w:r>
      <w:bookmarkEnd w:id="10"/>
    </w:p>
    <w:p w14:paraId="6569A4D7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1" w:name="sub_1206"/>
      <w:r w:rsidRPr="009E7186">
        <w:rPr>
          <w:rFonts w:ascii="Times New Roman" w:hAnsi="Times New Roman" w:cs="Times New Roman"/>
          <w:sz w:val="28"/>
          <w:szCs w:val="28"/>
        </w:rPr>
        <w:t>2.6. Принцип ответственности и неотвратимости наказания.</w:t>
      </w:r>
      <w:bookmarkEnd w:id="11"/>
    </w:p>
    <w:p w14:paraId="20E5C4D1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2" w:name="sub_1207"/>
      <w:r w:rsidRPr="009E7186">
        <w:rPr>
          <w:rFonts w:ascii="Times New Roman" w:hAnsi="Times New Roman" w:cs="Times New Roman"/>
          <w:sz w:val="28"/>
          <w:szCs w:val="28"/>
        </w:rPr>
        <w:t>2.7. Принцип открытости.</w:t>
      </w:r>
      <w:bookmarkEnd w:id="12"/>
    </w:p>
    <w:p w14:paraId="29BC514E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3" w:name="sub_1208"/>
      <w:r w:rsidRPr="009E7186">
        <w:rPr>
          <w:rFonts w:ascii="Times New Roman" w:hAnsi="Times New Roman" w:cs="Times New Roman"/>
          <w:sz w:val="28"/>
          <w:szCs w:val="28"/>
        </w:rPr>
        <w:t>2.8. Принцип постоянного контроля и регулярного мониторинга.</w:t>
      </w:r>
      <w:bookmarkEnd w:id="13"/>
    </w:p>
    <w:p w14:paraId="3887ECD6" w14:textId="77777777" w:rsidR="00B166D1" w:rsidRDefault="00B166D1" w:rsidP="00B166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00"/>
      <w:r w:rsidRPr="009E7186">
        <w:rPr>
          <w:rFonts w:ascii="Times New Roman" w:hAnsi="Times New Roman" w:cs="Times New Roman"/>
          <w:sz w:val="28"/>
          <w:szCs w:val="28"/>
        </w:rPr>
        <w:t>3. Основные мероприятия по предупреждению коррупции в организации</w:t>
      </w:r>
      <w:bookmarkEnd w:id="14"/>
    </w:p>
    <w:p w14:paraId="51959CDE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5" w:name="sub_1301"/>
      <w:r w:rsidRPr="009E7186">
        <w:rPr>
          <w:rFonts w:ascii="Times New Roman" w:hAnsi="Times New Roman" w:cs="Times New Roman"/>
          <w:sz w:val="28"/>
          <w:szCs w:val="28"/>
        </w:rPr>
        <w:t>3.1. Нормативное обеспечение деятельности организации в сфере противодействия коррупции, нормативное закрепление стандартов поведения:</w:t>
      </w:r>
    </w:p>
    <w:bookmarkEnd w:id="15"/>
    <w:p w14:paraId="73AFC34B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принятие локального акта по антикоррупционной политике м</w:t>
      </w: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учреждения;</w:t>
      </w:r>
    </w:p>
    <w:p w14:paraId="38E3FB80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принятие плана противодействия коррупции муниципального учреждения;</w:t>
      </w:r>
    </w:p>
    <w:p w14:paraId="1D341CAB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разработка и принятие кодекса этики и служебного поведения работников муниципального учреждения;</w:t>
      </w:r>
    </w:p>
    <w:p w14:paraId="733C8451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разработка и принятие порядка уведомления работодателя о фактах обращения в целях склонения к совершению коррупционных правонарушений;</w:t>
      </w:r>
    </w:p>
    <w:p w14:paraId="73ACFA1B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разработка и принятие Положения о конфликте интересов;</w:t>
      </w:r>
    </w:p>
    <w:p w14:paraId="4E03C030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разработка и принятие порядка уведомления работодателя о конфликте интересов;</w:t>
      </w:r>
    </w:p>
    <w:p w14:paraId="00F0DE50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разработка и принятие Положения об оценке коррупционных рисков в муниципальном учреждении; </w:t>
      </w:r>
    </w:p>
    <w:p w14:paraId="338D539E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разработка и принятие Правил обмена деловыми подарками и знаками делового гостеприимства в муниципальном учреждении;</w:t>
      </w:r>
    </w:p>
    <w:p w14:paraId="4FCDA2D9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разработка и принятие Порядка взаимодействия с правоохранительными органами и иными государственными органами в целях противодействия коррупции;</w:t>
      </w:r>
    </w:p>
    <w:p w14:paraId="1EED4AFE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разработка и принятие Положения о мерах по недопущению составления неофициальной отчетности и использования поддельных документов;</w:t>
      </w:r>
    </w:p>
    <w:p w14:paraId="1062C080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разработка и принятие стандартов и процедур, направленных на обеспечение добросовестной работы муниципального учреждения;</w:t>
      </w:r>
    </w:p>
    <w:p w14:paraId="377FBA41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введение антикоррупционных положений в трудовые договоры работников;</w:t>
      </w:r>
    </w:p>
    <w:p w14:paraId="3A191B97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введение в договоры, связанные с хозяйственной деятельностью Учреждения, стандартной</w:t>
      </w:r>
      <w:bookmarkStart w:id="16" w:name="ext-gen2107"/>
      <w:bookmarkEnd w:id="16"/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антикоррупционной </w:t>
      </w:r>
      <w:r w:rsidRPr="009E7186">
        <w:rPr>
          <w:rFonts w:ascii="Times New Roman" w:hAnsi="Times New Roman" w:cs="Times New Roman"/>
          <w:sz w:val="28"/>
          <w:szCs w:val="28"/>
          <w:bdr w:val="none" w:sz="0" w:space="0" w:color="000000"/>
          <w:shd w:val="clear" w:color="auto" w:fill="FFFFFF"/>
        </w:rPr>
        <w:t>оговорки</w:t>
      </w: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04450BC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17" w:name="sub_1302"/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>3.2. Осуществление следующих антикоррупционных меро</w:t>
      </w:r>
      <w:r w:rsidRPr="009E7186">
        <w:rPr>
          <w:rFonts w:ascii="Times New Roman" w:hAnsi="Times New Roman" w:cs="Times New Roman"/>
          <w:sz w:val="28"/>
          <w:szCs w:val="28"/>
        </w:rPr>
        <w:t>приятий:</w:t>
      </w:r>
    </w:p>
    <w:bookmarkEnd w:id="17"/>
    <w:p w14:paraId="07DA372F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определение должностных лиц, ответственных за профилактику коррупционных и иных правонарушений;</w:t>
      </w:r>
    </w:p>
    <w:p w14:paraId="5983B55A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определение порядка информирования работниками работодателя о случаях склонения их к совершению коррупционных правонарушений;</w:t>
      </w:r>
    </w:p>
    <w:p w14:paraId="2CD12F23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определение порядка информирования работниками работодателя о возникновении конфликта интересов или о возможности его возникновения;</w:t>
      </w:r>
    </w:p>
    <w:p w14:paraId="700A2BB3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организация заполнения и рассмотрения деклараций о конфликте интересов;</w:t>
      </w:r>
    </w:p>
    <w:p w14:paraId="513B7800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ежегодное представление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14:paraId="71776925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lastRenderedPageBreak/>
        <w:tab/>
        <w:t>проведение ежегодной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мер;</w:t>
      </w:r>
    </w:p>
    <w:p w14:paraId="0D09A5C8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составление отчетов о реализации плана мероприятий по противодействию коррупции;</w:t>
      </w:r>
    </w:p>
    <w:p w14:paraId="4629AE84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сотрудничество с правоохранительными органами, общественными объединениями и образовательными организациями.</w:t>
      </w:r>
    </w:p>
    <w:p w14:paraId="4818D505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8" w:name="sub_1303"/>
      <w:r w:rsidRPr="009E7186">
        <w:rPr>
          <w:rFonts w:ascii="Times New Roman" w:hAnsi="Times New Roman" w:cs="Times New Roman"/>
          <w:sz w:val="28"/>
          <w:szCs w:val="28"/>
        </w:rPr>
        <w:t>3.3. Обучение и информирование работников:</w:t>
      </w:r>
    </w:p>
    <w:bookmarkEnd w:id="18"/>
    <w:p w14:paraId="7BB0FD33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ежегодное ознакомление работников под подпись с нормативными документами, регламентирующими вопросы предупреждения и противодействия коррупции в организации;</w:t>
      </w:r>
    </w:p>
    <w:p w14:paraId="4FEE8C4E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проведение обучающих мероприятий по вопросам профилактики и противодействия коррупции;</w:t>
      </w:r>
    </w:p>
    <w:p w14:paraId="0D897311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14:paraId="6D1007C6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9" w:name="sub_1304"/>
      <w:r w:rsidRPr="009E7186">
        <w:rPr>
          <w:rFonts w:ascii="Times New Roman" w:hAnsi="Times New Roman" w:cs="Times New Roman"/>
          <w:sz w:val="28"/>
          <w:szCs w:val="28"/>
        </w:rPr>
        <w:t>3.4. Создание на официальном сайте организации в информационно-телекоммуникационной сети Интернет (при наличии) раздела по противодействию коррупции.</w:t>
      </w:r>
    </w:p>
    <w:bookmarkEnd w:id="19"/>
    <w:p w14:paraId="1B072467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0" w:name="sub_1305"/>
      <w:r w:rsidRPr="009E7186">
        <w:rPr>
          <w:rFonts w:ascii="Times New Roman" w:hAnsi="Times New Roman" w:cs="Times New Roman"/>
          <w:sz w:val="28"/>
          <w:szCs w:val="28"/>
        </w:rPr>
        <w:t>3.5. Обеспечение соответствия системы внутреннего контроля и аудита организации требованиям антикоррупционной политики организации:</w:t>
      </w:r>
    </w:p>
    <w:bookmarkEnd w:id="20"/>
    <w:p w14:paraId="7C0C456D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осуществление регулярного контроля соблюдения внутренних процедур;</w:t>
      </w:r>
    </w:p>
    <w:p w14:paraId="7DD067C5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14:paraId="3F29F677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расходы.</w:t>
      </w:r>
    </w:p>
    <w:p w14:paraId="47E0FD7C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1" w:name="sub_1306"/>
      <w:r w:rsidRPr="009E7186">
        <w:rPr>
          <w:rFonts w:ascii="Times New Roman" w:hAnsi="Times New Roman" w:cs="Times New Roman"/>
          <w:sz w:val="28"/>
          <w:szCs w:val="28"/>
        </w:rPr>
        <w:t>3.6. Оценка результатов проводимой антикоррупционной работы:</w:t>
      </w:r>
    </w:p>
    <w:bookmarkEnd w:id="21"/>
    <w:p w14:paraId="1D69581D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проведение регулярной оценки результатов работы по противодействию коррупции;</w:t>
      </w:r>
    </w:p>
    <w:p w14:paraId="6D6610BF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подготовка отчетных материалов о проводимой работе и достигнутых результатах в сфере противодействия коррупции.</w:t>
      </w:r>
    </w:p>
    <w:p w14:paraId="7F9D62C6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Отдельные антикоррупционные инструменты (Положение об оценке коррупционных рисков, порядок регулирования конфликта интересов, стандарты и кодексы поведения и т.д.)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актов.</w:t>
      </w:r>
    </w:p>
    <w:p w14:paraId="53E33BA4" w14:textId="77777777" w:rsidR="00B166D1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F73EA34" w14:textId="77777777" w:rsidR="00B166D1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CECAEC0" w14:textId="77777777" w:rsidR="00B166D1" w:rsidRPr="009E7186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EF8B7C5" w14:textId="77777777" w:rsidR="00B166D1" w:rsidRDefault="00B166D1" w:rsidP="00B166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14D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D1">
        <w:rPr>
          <w:rFonts w:ascii="Times New Roman" w:hAnsi="Times New Roman" w:cs="Times New Roman"/>
          <w:sz w:val="28"/>
          <w:szCs w:val="28"/>
        </w:rPr>
        <w:t xml:space="preserve">МБУК РСП КР </w:t>
      </w:r>
    </w:p>
    <w:p w14:paraId="51B9DD7E" w14:textId="758A2258" w:rsidR="0072751B" w:rsidRDefault="00B166D1" w:rsidP="00B166D1">
      <w:r w:rsidRPr="007114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Раздольненская сельская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7114D1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7114D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sectPr w:rsidR="0072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1B"/>
    <w:rsid w:val="0072751B"/>
    <w:rsid w:val="00B1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FAEC"/>
  <w15:chartTrackingRefBased/>
  <w15:docId w15:val="{94E177F0-706D-47FB-9852-F04E6273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6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B166D1"/>
    <w:rPr>
      <w:color w:val="106BBE"/>
    </w:rPr>
  </w:style>
  <w:style w:type="paragraph" w:styleId="a4">
    <w:name w:val="No Spacing"/>
    <w:uiPriority w:val="1"/>
    <w:qFormat/>
    <w:rsid w:val="00B166D1"/>
    <w:pPr>
      <w:spacing w:after="0" w:line="240" w:lineRule="auto"/>
    </w:pPr>
  </w:style>
  <w:style w:type="character" w:styleId="a5">
    <w:name w:val="Strong"/>
    <w:uiPriority w:val="22"/>
    <w:qFormat/>
    <w:rsid w:val="00B166D1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B166D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66D1"/>
  </w:style>
  <w:style w:type="character" w:styleId="a8">
    <w:name w:val="Emphasis"/>
    <w:qFormat/>
    <w:rsid w:val="00B16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2</cp:revision>
  <dcterms:created xsi:type="dcterms:W3CDTF">2024-03-04T08:01:00Z</dcterms:created>
  <dcterms:modified xsi:type="dcterms:W3CDTF">2024-03-04T08:01:00Z</dcterms:modified>
</cp:coreProperties>
</file>